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3D0A8">
      <w:pPr>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line="499" w:lineRule="atLeast"/>
        <w:ind w:left="0" w:right="0" w:firstLine="0"/>
        <w:jc w:val="center"/>
        <w:rPr>
          <w:rFonts w:ascii="微软雅黑" w:hAnsi="微软雅黑" w:eastAsia="微软雅黑" w:cs="微软雅黑"/>
          <w:i w:val="0"/>
          <w:iCs w:val="0"/>
          <w:caps w:val="0"/>
          <w:color w:val="333333"/>
          <w:spacing w:val="0"/>
          <w:sz w:val="31"/>
          <w:szCs w:val="31"/>
          <w:u w:val="none"/>
        </w:rPr>
      </w:pPr>
      <w:bookmarkStart w:id="0" w:name="_GoBack"/>
      <w:r>
        <w:rPr>
          <w:rFonts w:hint="eastAsia" w:ascii="微软雅黑" w:hAnsi="微软雅黑" w:eastAsia="微软雅黑" w:cs="微软雅黑"/>
          <w:i w:val="0"/>
          <w:iCs w:val="0"/>
          <w:caps w:val="0"/>
          <w:color w:val="333333"/>
          <w:spacing w:val="0"/>
          <w:kern w:val="0"/>
          <w:sz w:val="31"/>
          <w:szCs w:val="31"/>
          <w:u w:val="none"/>
          <w:bdr w:val="none" w:color="auto" w:sz="0" w:space="0"/>
          <w:shd w:val="clear" w:fill="FBFBFB"/>
          <w:lang w:val="en-US" w:eastAsia="zh-CN" w:bidi="ar"/>
        </w:rPr>
        <w:t>审计机关规范审计处罚裁量权实施办法</w:t>
      </w:r>
    </w:p>
    <w:bookmarkEnd w:id="0"/>
    <w:p w14:paraId="6EC0E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p>
    <w:p w14:paraId="7D70F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ascii="仿宋_GB2312" w:hAnsi="仿宋_GB2312" w:eastAsia="仿宋_GB2312" w:cs="仿宋_GB2312"/>
          <w:i w:val="0"/>
          <w:iCs w:val="0"/>
          <w:caps w:val="0"/>
          <w:color w:val="333333"/>
          <w:spacing w:val="0"/>
          <w:sz w:val="32"/>
          <w:szCs w:val="32"/>
          <w:u w:val="none"/>
          <w:bdr w:val="none" w:color="auto" w:sz="0" w:space="0"/>
          <w:shd w:val="clear" w:fill="FBFBFB"/>
        </w:rPr>
        <w:t>第一条</w:t>
      </w: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为规范行使审计处罚裁量权，促进依法审计，维护公民、法人和其他组织的合法权益，根据《中华人民共和国行政处罚法》《中华人民共和国审计法》《内蒙古自治区规范行政处罚裁量权基准办法》等规定，结合内蒙古自治区审计工作实际，制订本办法。</w:t>
      </w:r>
    </w:p>
    <w:p w14:paraId="0B3D65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第二条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本办法适用内蒙古自治区各级审计机关在依法履行审计监督职能时实施审计行政处罚的自由裁量行为。</w:t>
      </w:r>
    </w:p>
    <w:p w14:paraId="258278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规范审计处罚裁量权的工作情况，纳入审计机关依法行政考核内容。</w:t>
      </w:r>
    </w:p>
    <w:p w14:paraId="1B2A26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第三条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本办法所称审计处罚裁量权，是指审计机关对违反国家规定的财政财务收支行为以及违反审计法及其实施条例的其他行为，在规定的审计处罚范围、种类和幅度内，对被审计单位或者有关责任人员是否给予审计处罚、给予何种审计处罚及幅度等进行裁量和适用的权限。</w:t>
      </w:r>
    </w:p>
    <w:p w14:paraId="7FC02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第四条  行使审计处罚裁量权应当遵循公平公正、合法合理、程序正当、处罚与教育相结合的原则。以事实为依据，以法律为准绳，综合考虑违法行为的主观过错、违法性质、违法所得和造成后果等因素，决定适用违法行为情节轻微、情节较轻、情节较重、情节严重的标准。</w:t>
      </w:r>
    </w:p>
    <w:p w14:paraId="445D7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第五条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审计处罚的种类：</w:t>
      </w:r>
    </w:p>
    <w:p w14:paraId="084A5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（一）警告、通报批评；</w:t>
      </w:r>
    </w:p>
    <w:p w14:paraId="6DEC6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（二）罚款；</w:t>
      </w:r>
    </w:p>
    <w:p w14:paraId="249022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（三）没收违法所得；</w:t>
      </w:r>
    </w:p>
    <w:p w14:paraId="60A9A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（四）法律、行政法规规定的其他审计处罚措施。</w:t>
      </w:r>
    </w:p>
    <w:p w14:paraId="757B9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32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第六条</w:t>
      </w: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被审计单位有下列情形之一的，依法不予行政处罚：</w:t>
      </w:r>
    </w:p>
    <w:p w14:paraId="27B88C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（一）违法行为轻微并及时纠正，没有造成危害后果；</w:t>
      </w:r>
    </w:p>
    <w:p w14:paraId="26E6B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（二）无主观过错，初次违法且危害后果轻微并及时改正的；</w:t>
      </w:r>
    </w:p>
    <w:p w14:paraId="4AB48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（三）违法行为在两年内未被发现的，但法律另有规定的除外；</w:t>
      </w:r>
    </w:p>
    <w:p w14:paraId="0BE9D9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（四）法律、法规和规章规定不予行政处罚的其他情形。</w:t>
      </w:r>
    </w:p>
    <w:p w14:paraId="34FECA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前款（三）规定的期限，从违法行为发生之日起计算；违法行为有连续或者继续状态的，从行为终了之日起计算。</w:t>
      </w:r>
    </w:p>
    <w:p w14:paraId="0E44F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第七条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被审计单位有下列情形之一的，应当依法减轻或者从轻处罚：</w:t>
      </w:r>
    </w:p>
    <w:p w14:paraId="11C40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（一）主动消除或者减轻违法行为危害后果的；</w:t>
      </w:r>
    </w:p>
    <w:p w14:paraId="13793A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（二）受他人威胁或者诱骗实施违法行为的；</w:t>
      </w:r>
    </w:p>
    <w:p w14:paraId="4B7C8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（三）主动报告并如实陈述审计机关未掌握的违法行为的；</w:t>
      </w:r>
    </w:p>
    <w:p w14:paraId="36C11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（四）配合审计机关查处违法行为有立功表现的；</w:t>
      </w:r>
    </w:p>
    <w:p w14:paraId="55CF6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（五）法律、法规和规章规定应当减轻或者从轻处罚的其他情形。</w:t>
      </w:r>
    </w:p>
    <w:p w14:paraId="0353A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第八条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被审计单位有下列情形之一的，应当依法从重处罚：</w:t>
      </w:r>
    </w:p>
    <w:p w14:paraId="06C62D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（一）危害国家或公共安全的；</w:t>
      </w:r>
    </w:p>
    <w:p w14:paraId="50A3C2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（二）伪造、变造、隐匿或者销毁违法证据的；</w:t>
      </w:r>
    </w:p>
    <w:p w14:paraId="2C77A0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（三）挪用或者克扣救灾、防灾、抚恤、救济、扶贫、教育、养老、就业等专项资金和物资的；</w:t>
      </w:r>
    </w:p>
    <w:p w14:paraId="4DD49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（四）违反国家规定的财政、财务收支行为数额较大，情节严重的；</w:t>
      </w:r>
    </w:p>
    <w:p w14:paraId="5DF75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（五）违法行为被查处后，无故阻挠抗拒审计、拒不改正的或仍继续实施违法行为的；</w:t>
      </w:r>
    </w:p>
    <w:p w14:paraId="41E64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（六）屡审屡犯的；</w:t>
      </w:r>
    </w:p>
    <w:p w14:paraId="47EE7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（七）对检举人、举报人、证人或者审计人员打击报复的；</w:t>
      </w:r>
    </w:p>
    <w:p w14:paraId="651D6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638"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（八）法律、法规和规章规定应当从重处罚的其他情形。</w:t>
      </w:r>
    </w:p>
    <w:p w14:paraId="1E937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第九条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具有下列情形之一的，审计机关不得对被审计单位同一违法行为给予两次以上的处罚：</w:t>
      </w:r>
    </w:p>
    <w:p w14:paraId="7EBAC6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（一）同一违法行为违反审计机关执行的同一法律、法规和规章规定的；</w:t>
      </w:r>
    </w:p>
    <w:p w14:paraId="496D3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（二）同一违法行为违反审计机关执行的不同法律、法规和规章规定的；</w:t>
      </w:r>
    </w:p>
    <w:p w14:paraId="16B8FA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（三）同一违法行为违反不同行政处罚实施机关执行的同一法律、法规和规章规定的，除法律法规另有规定外，一个行政处罚实施机关依据规定给予处罚后，审计机关不得依据相同规定再次给予处罚。</w:t>
      </w:r>
    </w:p>
    <w:p w14:paraId="12CC3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第十条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在发现审计问题后作出审计处罚前，应当首先对违法违规行为作出审计处理，责令被审计单位改正或者限期改正违法行为。</w:t>
      </w:r>
    </w:p>
    <w:p w14:paraId="3707A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第十一条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在作出审计处罚前，应当依法告知被审计单位和有关责任人员作出审计处罚的内容及事实、理由、依据，应当对违法行为建议不予处罚、从轻或减轻处罚、从重处罚说明必要的理由，并告知其依法享有的权利，听取其陈述和申辩，不得因当事人陈述、申辩给予更重的处罚。</w:t>
      </w:r>
    </w:p>
    <w:p w14:paraId="3569F9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属于法定听证情形的，应当告知被审计单位和有关责任人员申请听证的权利。审计听证的条件及具体程序，按照审计署《审计机关审计听证规定》执行。</w:t>
      </w:r>
    </w:p>
    <w:p w14:paraId="1CF68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第十二条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审计机关认为应当给予处分的，但不属于审计机关职权范围的，应向有关主管机关、单位提出给予处分的建议；构成犯罪的，依法移送司法机关追究刑事责任。</w:t>
      </w:r>
    </w:p>
    <w:p w14:paraId="62E4C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第十三条</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行使审计处罚裁量权时，对重大事项适用较大数额处罚或者减轻处罚及疑难、复杂和社会影响较大的事项，应当由审计业务会议集体研究审定。</w:t>
      </w:r>
    </w:p>
    <w:p w14:paraId="7F1AD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第十四条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审计机关实行审计处罚裁量权内部监督制度。通过复核、审理、审计业务会议审定、督查等形式对行使审计处罚裁量权情况进行监督检查。</w:t>
      </w:r>
    </w:p>
    <w:p w14:paraId="041D1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第十五条</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下级审计机关作出的审计处罚，应当报上一级审计机关备案。</w:t>
      </w:r>
    </w:p>
    <w:p w14:paraId="34D64D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上级审计机关应当对下级审计机关行使审计处罚裁量权情况进行监督检查。</w:t>
      </w:r>
    </w:p>
    <w:p w14:paraId="182EC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第十六条</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行使审计处罚裁量权违反法律、法规、规章和本办法规定，或者存在明显不当的，应当按照《内蒙古自治区规范行政处罚裁量权基准办法》处理。</w:t>
      </w:r>
    </w:p>
    <w:p w14:paraId="28CD8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第十七条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各盟市、县（市、区）审计机关可结合本地区经济社会发展情况和审计监督工作实际，在本办法及相应基准范围内进行合理细化、量化，并逐级上报至内蒙古自治区审计厅备案。</w:t>
      </w:r>
    </w:p>
    <w:p w14:paraId="385C4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    第十八条</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全区审计机关应当收集、整理、分析行使审计处罚裁量权案例，并逐级报送至审计厅。省审计厅根据实际情况选择典型案例统一发布，指导全区审计机关规范刑事审计处罚裁量权。</w:t>
      </w:r>
    </w:p>
    <w:p w14:paraId="1327D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第十九条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对于符合容错免责机制适用情形和认定标准的，依照相关容错免责规定处理。</w:t>
      </w:r>
    </w:p>
    <w:p w14:paraId="7C75D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第二十条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本实施办法与法律、法规和规章规定不一致的，应适用法律、法规和规章规定。</w:t>
      </w:r>
    </w:p>
    <w:p w14:paraId="056E6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第二十一条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本办法由内蒙古自治区审计厅负责解释。</w:t>
      </w:r>
    </w:p>
    <w:p w14:paraId="20DC6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BFBFB"/>
        </w:rPr>
        <w:t> 第二十二条</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本办法自发布之日起施行。</w:t>
      </w:r>
    </w:p>
    <w:p w14:paraId="423B9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p>
    <w:p w14:paraId="4E572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BFBFB"/>
        </w:rPr>
        <w:t>    附件：内蒙古自治区审计处罚裁量标准</w:t>
      </w:r>
    </w:p>
    <w:p w14:paraId="1D621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p>
    <w:p w14:paraId="2B6B9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p>
    <w:p w14:paraId="4449C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ascii="黑体" w:hAnsi="宋体" w:eastAsia="黑体" w:cs="黑体"/>
          <w:i w:val="0"/>
          <w:iCs w:val="0"/>
          <w:caps w:val="0"/>
          <w:color w:val="333333"/>
          <w:spacing w:val="0"/>
          <w:sz w:val="32"/>
          <w:szCs w:val="32"/>
          <w:u w:val="none"/>
          <w:bdr w:val="none" w:color="auto" w:sz="0" w:space="0"/>
          <w:shd w:val="clear" w:fill="FBFBFB"/>
        </w:rPr>
        <w:t>附件</w:t>
      </w:r>
    </w:p>
    <w:p w14:paraId="03205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r>
        <w:rPr>
          <w:rFonts w:ascii="方正小标宋简体" w:hAnsi="方正小标宋简体" w:eastAsia="方正小标宋简体" w:cs="方正小标宋简体"/>
          <w:i w:val="0"/>
          <w:iCs w:val="0"/>
          <w:caps w:val="0"/>
          <w:color w:val="333333"/>
          <w:spacing w:val="0"/>
          <w:sz w:val="44"/>
          <w:szCs w:val="44"/>
          <w:u w:val="none"/>
          <w:bdr w:val="none" w:color="auto" w:sz="0" w:space="0"/>
          <w:shd w:val="clear" w:fill="FBFBFB"/>
        </w:rPr>
        <w:t>内蒙古自治区审计处罚裁量标准</w:t>
      </w:r>
    </w:p>
    <w:p w14:paraId="63E914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　　</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3"/>
        <w:gridCol w:w="1067"/>
        <w:gridCol w:w="1036"/>
        <w:gridCol w:w="737"/>
        <w:gridCol w:w="1832"/>
        <w:gridCol w:w="829"/>
        <w:gridCol w:w="2382"/>
      </w:tblGrid>
      <w:tr w14:paraId="268D67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672" w:type="dxa"/>
            <w:tcBorders>
              <w:top w:val="single" w:color="auto" w:sz="4" w:space="0"/>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150028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eastAsia" w:ascii="黑体" w:hAnsi="宋体" w:eastAsia="黑体" w:cs="黑体"/>
                <w:i w:val="0"/>
                <w:iCs w:val="0"/>
                <w:color w:val="333333"/>
                <w:sz w:val="19"/>
                <w:szCs w:val="19"/>
                <w:u w:val="none"/>
                <w:bdr w:val="none" w:color="auto" w:sz="0" w:space="0"/>
              </w:rPr>
              <w:t>序号</w:t>
            </w:r>
          </w:p>
        </w:tc>
        <w:tc>
          <w:tcPr>
            <w:tcW w:w="1380" w:type="dxa"/>
            <w:tcBorders>
              <w:top w:val="single" w:color="auto" w:sz="4" w:space="0"/>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B718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eastAsia" w:ascii="黑体" w:hAnsi="宋体" w:eastAsia="黑体" w:cs="黑体"/>
                <w:i w:val="0"/>
                <w:iCs w:val="0"/>
                <w:color w:val="333333"/>
                <w:sz w:val="19"/>
                <w:szCs w:val="19"/>
                <w:u w:val="none"/>
                <w:bdr w:val="none" w:color="auto" w:sz="0" w:space="0"/>
              </w:rPr>
              <w:t>违法行为</w:t>
            </w:r>
          </w:p>
        </w:tc>
        <w:tc>
          <w:tcPr>
            <w:tcW w:w="1332" w:type="dxa"/>
            <w:tcBorders>
              <w:top w:val="single" w:color="auto" w:sz="4" w:space="0"/>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93F4F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eastAsia" w:ascii="黑体" w:hAnsi="宋体" w:eastAsia="黑体" w:cs="黑体"/>
                <w:i w:val="0"/>
                <w:iCs w:val="0"/>
                <w:color w:val="333333"/>
                <w:sz w:val="19"/>
                <w:szCs w:val="19"/>
                <w:u w:val="none"/>
                <w:bdr w:val="none" w:color="auto" w:sz="0" w:space="0"/>
              </w:rPr>
              <w:t>处罚依据</w:t>
            </w:r>
          </w:p>
        </w:tc>
        <w:tc>
          <w:tcPr>
            <w:tcW w:w="972" w:type="dxa"/>
            <w:tcBorders>
              <w:top w:val="single" w:color="auto" w:sz="4" w:space="0"/>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E25BB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eastAsia" w:ascii="黑体" w:hAnsi="宋体" w:eastAsia="黑体" w:cs="黑体"/>
                <w:i w:val="0"/>
                <w:iCs w:val="0"/>
                <w:color w:val="333333"/>
                <w:sz w:val="19"/>
                <w:szCs w:val="19"/>
                <w:u w:val="none"/>
                <w:bdr w:val="none" w:color="auto" w:sz="0" w:space="0"/>
              </w:rPr>
              <w:t>裁量阶次</w:t>
            </w:r>
          </w:p>
        </w:tc>
        <w:tc>
          <w:tcPr>
            <w:tcW w:w="2568" w:type="dxa"/>
            <w:tcBorders>
              <w:top w:val="single" w:color="auto" w:sz="4" w:space="0"/>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C03C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eastAsia" w:ascii="黑体" w:hAnsi="宋体" w:eastAsia="黑体" w:cs="黑体"/>
                <w:i w:val="0"/>
                <w:iCs w:val="0"/>
                <w:color w:val="333333"/>
                <w:sz w:val="19"/>
                <w:szCs w:val="19"/>
                <w:u w:val="none"/>
                <w:bdr w:val="none" w:color="auto" w:sz="0" w:space="0"/>
              </w:rPr>
              <w:t>违法情形</w:t>
            </w:r>
          </w:p>
        </w:tc>
        <w:tc>
          <w:tcPr>
            <w:tcW w:w="1116" w:type="dxa"/>
            <w:tcBorders>
              <w:top w:val="single" w:color="auto" w:sz="4" w:space="0"/>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4E58F3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eastAsia" w:ascii="黑体" w:hAnsi="宋体" w:eastAsia="黑体" w:cs="黑体"/>
                <w:i w:val="0"/>
                <w:iCs w:val="0"/>
                <w:color w:val="333333"/>
                <w:sz w:val="19"/>
                <w:szCs w:val="19"/>
                <w:u w:val="none"/>
                <w:bdr w:val="none" w:color="auto" w:sz="0" w:space="0"/>
              </w:rPr>
              <w:t>处罚对象</w:t>
            </w:r>
          </w:p>
        </w:tc>
        <w:tc>
          <w:tcPr>
            <w:tcW w:w="3420" w:type="dxa"/>
            <w:tcBorders>
              <w:top w:val="single" w:color="auto" w:sz="4" w:space="0"/>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C194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eastAsia" w:ascii="黑体" w:hAnsi="宋体" w:eastAsia="黑体" w:cs="黑体"/>
                <w:i w:val="0"/>
                <w:iCs w:val="0"/>
                <w:color w:val="333333"/>
                <w:sz w:val="19"/>
                <w:szCs w:val="19"/>
                <w:u w:val="none"/>
                <w:bdr w:val="none" w:color="auto" w:sz="0" w:space="0"/>
              </w:rPr>
              <w:t>处罚种类和幅度</w:t>
            </w:r>
          </w:p>
        </w:tc>
      </w:tr>
      <w:tr w14:paraId="3D89F4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72"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4DAA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ascii="Times New Roman" w:hAnsi="Times New Roman" w:eastAsia="方正楷体_gbk" w:cs="Times New Roman"/>
                <w:i w:val="0"/>
                <w:iCs w:val="0"/>
                <w:color w:val="333333"/>
                <w:sz w:val="19"/>
                <w:szCs w:val="19"/>
                <w:u w:val="none"/>
                <w:bdr w:val="none" w:color="auto" w:sz="0" w:space="0"/>
              </w:rPr>
              <w:t>1</w:t>
            </w:r>
          </w:p>
        </w:tc>
        <w:tc>
          <w:tcPr>
            <w:tcW w:w="1380"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1CB80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拒绝、拖延提供与审计事项有关的资料，或者提供的资料不真实、不完整，或者拒绝、阻碍检查、调查、核实有关情况的。</w:t>
            </w:r>
          </w:p>
        </w:tc>
        <w:tc>
          <w:tcPr>
            <w:tcW w:w="1332"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44A13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审计法第四十七条及审计法实施条例第四十七条</w:t>
            </w:r>
          </w:p>
        </w:tc>
        <w:tc>
          <w:tcPr>
            <w:tcW w:w="972"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9AAB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情节轻微</w:t>
            </w:r>
          </w:p>
        </w:tc>
        <w:tc>
          <w:tcPr>
            <w:tcW w:w="2568"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47D69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及时改正并主动说明情况，及时提供真实、完整资料，未对审计工作造成实质性的影响；</w:t>
            </w:r>
          </w:p>
        </w:tc>
        <w:tc>
          <w:tcPr>
            <w:tcW w:w="1116"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40A2DF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单位</w:t>
            </w:r>
          </w:p>
        </w:tc>
        <w:tc>
          <w:tcPr>
            <w:tcW w:w="3420"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74B4E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不予处罚</w:t>
            </w:r>
          </w:p>
        </w:tc>
      </w:tr>
      <w:tr w14:paraId="430A66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6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79187BCA">
            <w:pPr>
              <w:rPr>
                <w:rFonts w:hint="eastAsia" w:ascii="微软雅黑" w:hAnsi="微软雅黑" w:eastAsia="微软雅黑" w:cs="微软雅黑"/>
                <w:i w:val="0"/>
                <w:iCs w:val="0"/>
                <w:color w:val="333333"/>
                <w:sz w:val="19"/>
                <w:szCs w:val="19"/>
                <w:u w:val="none"/>
              </w:rPr>
            </w:pPr>
          </w:p>
        </w:tc>
        <w:tc>
          <w:tcPr>
            <w:tcW w:w="1380"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5386CF90">
            <w:pPr>
              <w:rPr>
                <w:rFonts w:hint="eastAsia" w:ascii="微软雅黑" w:hAnsi="微软雅黑" w:eastAsia="微软雅黑" w:cs="微软雅黑"/>
                <w:i w:val="0"/>
                <w:iCs w:val="0"/>
                <w:color w:val="333333"/>
                <w:sz w:val="19"/>
                <w:szCs w:val="19"/>
                <w:u w:val="none"/>
              </w:rPr>
            </w:pPr>
          </w:p>
        </w:tc>
        <w:tc>
          <w:tcPr>
            <w:tcW w:w="133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7239D686">
            <w:pPr>
              <w:rPr>
                <w:rFonts w:hint="eastAsia" w:ascii="微软雅黑" w:hAnsi="微软雅黑" w:eastAsia="微软雅黑" w:cs="微软雅黑"/>
                <w:i w:val="0"/>
                <w:iCs w:val="0"/>
                <w:color w:val="333333"/>
                <w:sz w:val="19"/>
                <w:szCs w:val="19"/>
                <w:u w:val="none"/>
              </w:rPr>
            </w:pPr>
          </w:p>
        </w:tc>
        <w:tc>
          <w:tcPr>
            <w:tcW w:w="972"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56A5E9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情节较轻</w:t>
            </w:r>
          </w:p>
        </w:tc>
        <w:tc>
          <w:tcPr>
            <w:tcW w:w="2568"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306ACB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存在拒绝、拖延提供与审计事项有关的资料，或者提供的资料不真实、不完整，或者拒绝、阻碍检查、调查、核实有关情况，对审计工作开展造成一定影响；</w:t>
            </w:r>
          </w:p>
        </w:tc>
        <w:tc>
          <w:tcPr>
            <w:tcW w:w="1116"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7105F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单位</w:t>
            </w:r>
          </w:p>
        </w:tc>
        <w:tc>
          <w:tcPr>
            <w:tcW w:w="3420"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1AA55C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可以通报批评、给予警告</w:t>
            </w:r>
          </w:p>
        </w:tc>
      </w:tr>
      <w:tr w14:paraId="661C10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78733FD">
            <w:pPr>
              <w:rPr>
                <w:rFonts w:hint="eastAsia" w:ascii="微软雅黑" w:hAnsi="微软雅黑" w:eastAsia="微软雅黑" w:cs="微软雅黑"/>
                <w:i w:val="0"/>
                <w:iCs w:val="0"/>
                <w:color w:val="333333"/>
                <w:sz w:val="19"/>
                <w:szCs w:val="19"/>
                <w:u w:val="none"/>
              </w:rPr>
            </w:pPr>
          </w:p>
        </w:tc>
        <w:tc>
          <w:tcPr>
            <w:tcW w:w="1380"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C5982B8">
            <w:pPr>
              <w:rPr>
                <w:rFonts w:hint="eastAsia" w:ascii="微软雅黑" w:hAnsi="微软雅黑" w:eastAsia="微软雅黑" w:cs="微软雅黑"/>
                <w:i w:val="0"/>
                <w:iCs w:val="0"/>
                <w:color w:val="333333"/>
                <w:sz w:val="19"/>
                <w:szCs w:val="19"/>
                <w:u w:val="none"/>
              </w:rPr>
            </w:pPr>
          </w:p>
        </w:tc>
        <w:tc>
          <w:tcPr>
            <w:tcW w:w="133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1C50142">
            <w:pPr>
              <w:rPr>
                <w:rFonts w:hint="eastAsia" w:ascii="微软雅黑" w:hAnsi="微软雅黑" w:eastAsia="微软雅黑" w:cs="微软雅黑"/>
                <w:i w:val="0"/>
                <w:iCs w:val="0"/>
                <w:color w:val="333333"/>
                <w:sz w:val="19"/>
                <w:szCs w:val="19"/>
                <w:u w:val="none"/>
              </w:rPr>
            </w:pPr>
          </w:p>
        </w:tc>
        <w:tc>
          <w:tcPr>
            <w:tcW w:w="972"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1A681A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情节较重</w:t>
            </w:r>
          </w:p>
        </w:tc>
        <w:tc>
          <w:tcPr>
            <w:tcW w:w="2568"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F3E18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改正不及时或拒不改正，对审计工作开展造成较大影响的；</w:t>
            </w:r>
          </w:p>
        </w:tc>
        <w:tc>
          <w:tcPr>
            <w:tcW w:w="1116"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0729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单位</w:t>
            </w:r>
          </w:p>
        </w:tc>
        <w:tc>
          <w:tcPr>
            <w:tcW w:w="3420"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1907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罚款：可以处</w:t>
            </w:r>
            <w:r>
              <w:rPr>
                <w:rFonts w:hint="default" w:ascii="Times New Roman" w:hAnsi="Times New Roman" w:eastAsia="方正楷体_gbk" w:cs="Times New Roman"/>
                <w:i w:val="0"/>
                <w:iCs w:val="0"/>
                <w:color w:val="333333"/>
                <w:sz w:val="19"/>
                <w:szCs w:val="19"/>
                <w:u w:val="none"/>
                <w:bdr w:val="none" w:color="auto" w:sz="0" w:space="0"/>
              </w:rPr>
              <w:t>2</w:t>
            </w:r>
            <w:r>
              <w:rPr>
                <w:rFonts w:hint="default" w:ascii="方正楷体_gbk" w:hAnsi="方正楷体_gbk" w:eastAsia="方正楷体_gbk" w:cs="方正楷体_gbk"/>
                <w:i w:val="0"/>
                <w:iCs w:val="0"/>
                <w:color w:val="333333"/>
                <w:sz w:val="19"/>
                <w:szCs w:val="19"/>
                <w:u w:val="none"/>
                <w:bdr w:val="none" w:color="auto" w:sz="0" w:space="0"/>
              </w:rPr>
              <w:t>万元以下的罚款</w:t>
            </w:r>
          </w:p>
        </w:tc>
      </w:tr>
      <w:tr w14:paraId="5E200F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17A8E705">
            <w:pPr>
              <w:rPr>
                <w:rFonts w:hint="eastAsia" w:ascii="微软雅黑" w:hAnsi="微软雅黑" w:eastAsia="微软雅黑" w:cs="微软雅黑"/>
                <w:i w:val="0"/>
                <w:iCs w:val="0"/>
                <w:color w:val="333333"/>
                <w:sz w:val="19"/>
                <w:szCs w:val="19"/>
                <w:u w:val="none"/>
              </w:rPr>
            </w:pPr>
          </w:p>
        </w:tc>
        <w:tc>
          <w:tcPr>
            <w:tcW w:w="1380"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E49C97B">
            <w:pPr>
              <w:rPr>
                <w:rFonts w:hint="eastAsia" w:ascii="微软雅黑" w:hAnsi="微软雅黑" w:eastAsia="微软雅黑" w:cs="微软雅黑"/>
                <w:i w:val="0"/>
                <w:iCs w:val="0"/>
                <w:color w:val="333333"/>
                <w:sz w:val="19"/>
                <w:szCs w:val="19"/>
                <w:u w:val="none"/>
              </w:rPr>
            </w:pPr>
          </w:p>
        </w:tc>
        <w:tc>
          <w:tcPr>
            <w:tcW w:w="133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1224963">
            <w:pPr>
              <w:rPr>
                <w:rFonts w:hint="eastAsia" w:ascii="微软雅黑" w:hAnsi="微软雅黑" w:eastAsia="微软雅黑" w:cs="微软雅黑"/>
                <w:i w:val="0"/>
                <w:iCs w:val="0"/>
                <w:color w:val="333333"/>
                <w:sz w:val="19"/>
                <w:szCs w:val="19"/>
                <w:u w:val="none"/>
              </w:rPr>
            </w:pPr>
          </w:p>
        </w:tc>
        <w:tc>
          <w:tcPr>
            <w:tcW w:w="9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516CB36C">
            <w:pPr>
              <w:rPr>
                <w:rFonts w:hint="eastAsia" w:ascii="微软雅黑" w:hAnsi="微软雅黑" w:eastAsia="微软雅黑" w:cs="微软雅黑"/>
                <w:i w:val="0"/>
                <w:iCs w:val="0"/>
                <w:color w:val="333333"/>
                <w:sz w:val="19"/>
                <w:szCs w:val="19"/>
                <w:u w:val="none"/>
              </w:rPr>
            </w:pPr>
          </w:p>
        </w:tc>
        <w:tc>
          <w:tcPr>
            <w:tcW w:w="2568"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7F007881">
            <w:pPr>
              <w:rPr>
                <w:rFonts w:hint="eastAsia" w:ascii="微软雅黑" w:hAnsi="微软雅黑" w:eastAsia="微软雅黑" w:cs="微软雅黑"/>
                <w:i w:val="0"/>
                <w:iCs w:val="0"/>
                <w:color w:val="333333"/>
                <w:sz w:val="19"/>
                <w:szCs w:val="19"/>
                <w:u w:val="none"/>
              </w:rPr>
            </w:pPr>
          </w:p>
        </w:tc>
        <w:tc>
          <w:tcPr>
            <w:tcW w:w="1116"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DB95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个人</w:t>
            </w:r>
          </w:p>
        </w:tc>
        <w:tc>
          <w:tcPr>
            <w:tcW w:w="3420"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3187A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罚款：可以处</w:t>
            </w:r>
            <w:r>
              <w:rPr>
                <w:rFonts w:hint="default" w:ascii="Times New Roman" w:hAnsi="Times New Roman" w:eastAsia="方正楷体_gbk" w:cs="Times New Roman"/>
                <w:i w:val="0"/>
                <w:iCs w:val="0"/>
                <w:color w:val="333333"/>
                <w:sz w:val="19"/>
                <w:szCs w:val="19"/>
                <w:u w:val="none"/>
                <w:bdr w:val="none" w:color="auto" w:sz="0" w:space="0"/>
              </w:rPr>
              <w:t>5000</w:t>
            </w:r>
            <w:r>
              <w:rPr>
                <w:rFonts w:hint="default" w:ascii="方正楷体_gbk" w:hAnsi="方正楷体_gbk" w:eastAsia="方正楷体_gbk" w:cs="方正楷体_gbk"/>
                <w:i w:val="0"/>
                <w:iCs w:val="0"/>
                <w:color w:val="333333"/>
                <w:sz w:val="19"/>
                <w:szCs w:val="19"/>
                <w:u w:val="none"/>
                <w:bdr w:val="none" w:color="auto" w:sz="0" w:space="0"/>
              </w:rPr>
              <w:t>元以下的罚款</w:t>
            </w:r>
          </w:p>
        </w:tc>
      </w:tr>
      <w:tr w14:paraId="4F2D94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4C48D93">
            <w:pPr>
              <w:rPr>
                <w:rFonts w:hint="eastAsia" w:ascii="微软雅黑" w:hAnsi="微软雅黑" w:eastAsia="微软雅黑" w:cs="微软雅黑"/>
                <w:i w:val="0"/>
                <w:iCs w:val="0"/>
                <w:color w:val="333333"/>
                <w:sz w:val="19"/>
                <w:szCs w:val="19"/>
                <w:u w:val="none"/>
              </w:rPr>
            </w:pPr>
          </w:p>
        </w:tc>
        <w:tc>
          <w:tcPr>
            <w:tcW w:w="1380"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3BCFBA26">
            <w:pPr>
              <w:rPr>
                <w:rFonts w:hint="eastAsia" w:ascii="微软雅黑" w:hAnsi="微软雅黑" w:eastAsia="微软雅黑" w:cs="微软雅黑"/>
                <w:i w:val="0"/>
                <w:iCs w:val="0"/>
                <w:color w:val="333333"/>
                <w:sz w:val="19"/>
                <w:szCs w:val="19"/>
                <w:u w:val="none"/>
              </w:rPr>
            </w:pPr>
          </w:p>
        </w:tc>
        <w:tc>
          <w:tcPr>
            <w:tcW w:w="133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704C2059">
            <w:pPr>
              <w:rPr>
                <w:rFonts w:hint="eastAsia" w:ascii="微软雅黑" w:hAnsi="微软雅黑" w:eastAsia="微软雅黑" w:cs="微软雅黑"/>
                <w:i w:val="0"/>
                <w:iCs w:val="0"/>
                <w:color w:val="333333"/>
                <w:sz w:val="19"/>
                <w:szCs w:val="19"/>
                <w:u w:val="none"/>
              </w:rPr>
            </w:pPr>
          </w:p>
        </w:tc>
        <w:tc>
          <w:tcPr>
            <w:tcW w:w="972"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397F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情节严重</w:t>
            </w:r>
          </w:p>
        </w:tc>
        <w:tc>
          <w:tcPr>
            <w:tcW w:w="2568"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11CCB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拒不改正，对审计工作开展造成重大影响、实质上影响审计项目进度和质量或造成其他不良后果的。</w:t>
            </w:r>
          </w:p>
          <w:p w14:paraId="17BAD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p>
        </w:tc>
        <w:tc>
          <w:tcPr>
            <w:tcW w:w="1116"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1264F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单位</w:t>
            </w:r>
          </w:p>
          <w:p w14:paraId="6D9E0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p>
        </w:tc>
        <w:tc>
          <w:tcPr>
            <w:tcW w:w="3420"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379CA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应当通报批评、给予警告</w:t>
            </w:r>
          </w:p>
          <w:p w14:paraId="35A8A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罚款</w:t>
            </w:r>
            <w:r>
              <w:rPr>
                <w:rFonts w:hint="default" w:ascii="Times New Roman" w:hAnsi="Times New Roman" w:eastAsia="方正楷体_gbk" w:cs="Times New Roman"/>
                <w:i w:val="0"/>
                <w:iCs w:val="0"/>
                <w:color w:val="333333"/>
                <w:sz w:val="19"/>
                <w:szCs w:val="19"/>
                <w:u w:val="none"/>
                <w:bdr w:val="none" w:color="auto" w:sz="0" w:space="0"/>
              </w:rPr>
              <w:t>:</w:t>
            </w:r>
            <w:r>
              <w:rPr>
                <w:rFonts w:hint="default" w:ascii="方正楷体_gbk" w:hAnsi="方正楷体_gbk" w:eastAsia="方正楷体_gbk" w:cs="方正楷体_gbk"/>
                <w:i w:val="0"/>
                <w:iCs w:val="0"/>
                <w:color w:val="333333"/>
                <w:sz w:val="19"/>
                <w:szCs w:val="19"/>
                <w:u w:val="none"/>
                <w:bdr w:val="none" w:color="auto" w:sz="0" w:space="0"/>
              </w:rPr>
              <w:t>并可以处</w:t>
            </w:r>
            <w:r>
              <w:rPr>
                <w:rFonts w:hint="default" w:ascii="Times New Roman" w:hAnsi="Times New Roman" w:eastAsia="方正楷体_gbk" w:cs="Times New Roman"/>
                <w:i w:val="0"/>
                <w:iCs w:val="0"/>
                <w:color w:val="333333"/>
                <w:sz w:val="19"/>
                <w:szCs w:val="19"/>
                <w:u w:val="none"/>
                <w:bdr w:val="none" w:color="auto" w:sz="0" w:space="0"/>
              </w:rPr>
              <w:t>2</w:t>
            </w:r>
            <w:r>
              <w:rPr>
                <w:rFonts w:hint="default" w:ascii="方正楷体_gbk" w:hAnsi="方正楷体_gbk" w:eastAsia="方正楷体_gbk" w:cs="方正楷体_gbk"/>
                <w:i w:val="0"/>
                <w:iCs w:val="0"/>
                <w:color w:val="333333"/>
                <w:sz w:val="19"/>
                <w:szCs w:val="19"/>
                <w:u w:val="none"/>
                <w:bdr w:val="none" w:color="auto" w:sz="0" w:space="0"/>
              </w:rPr>
              <w:t>万元以上</w:t>
            </w:r>
            <w:r>
              <w:rPr>
                <w:rFonts w:hint="default" w:ascii="Times New Roman" w:hAnsi="Times New Roman" w:eastAsia="方正楷体_gbk" w:cs="Times New Roman"/>
                <w:i w:val="0"/>
                <w:iCs w:val="0"/>
                <w:color w:val="333333"/>
                <w:sz w:val="19"/>
                <w:szCs w:val="19"/>
                <w:u w:val="none"/>
                <w:bdr w:val="none" w:color="auto" w:sz="0" w:space="0"/>
              </w:rPr>
              <w:t>5</w:t>
            </w:r>
            <w:r>
              <w:rPr>
                <w:rFonts w:hint="default" w:ascii="方正楷体_gbk" w:hAnsi="方正楷体_gbk" w:eastAsia="方正楷体_gbk" w:cs="方正楷体_gbk"/>
                <w:i w:val="0"/>
                <w:iCs w:val="0"/>
                <w:color w:val="333333"/>
                <w:sz w:val="19"/>
                <w:szCs w:val="19"/>
                <w:u w:val="none"/>
                <w:bdr w:val="none" w:color="auto" w:sz="0" w:space="0"/>
              </w:rPr>
              <w:t>万元以下的罚款</w:t>
            </w:r>
          </w:p>
        </w:tc>
      </w:tr>
      <w:tr w14:paraId="5FF9C0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B6627D1">
            <w:pPr>
              <w:rPr>
                <w:rFonts w:hint="eastAsia" w:ascii="微软雅黑" w:hAnsi="微软雅黑" w:eastAsia="微软雅黑" w:cs="微软雅黑"/>
                <w:i w:val="0"/>
                <w:iCs w:val="0"/>
                <w:color w:val="333333"/>
                <w:sz w:val="19"/>
                <w:szCs w:val="19"/>
                <w:u w:val="none"/>
              </w:rPr>
            </w:pPr>
          </w:p>
        </w:tc>
        <w:tc>
          <w:tcPr>
            <w:tcW w:w="1380"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5E6BD0D">
            <w:pPr>
              <w:rPr>
                <w:rFonts w:hint="eastAsia" w:ascii="微软雅黑" w:hAnsi="微软雅黑" w:eastAsia="微软雅黑" w:cs="微软雅黑"/>
                <w:i w:val="0"/>
                <w:iCs w:val="0"/>
                <w:color w:val="333333"/>
                <w:sz w:val="19"/>
                <w:szCs w:val="19"/>
                <w:u w:val="none"/>
              </w:rPr>
            </w:pPr>
          </w:p>
        </w:tc>
        <w:tc>
          <w:tcPr>
            <w:tcW w:w="133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47ECC6B3">
            <w:pPr>
              <w:rPr>
                <w:rFonts w:hint="eastAsia" w:ascii="微软雅黑" w:hAnsi="微软雅黑" w:eastAsia="微软雅黑" w:cs="微软雅黑"/>
                <w:i w:val="0"/>
                <w:iCs w:val="0"/>
                <w:color w:val="333333"/>
                <w:sz w:val="19"/>
                <w:szCs w:val="19"/>
                <w:u w:val="none"/>
              </w:rPr>
            </w:pPr>
          </w:p>
        </w:tc>
        <w:tc>
          <w:tcPr>
            <w:tcW w:w="9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50516C2F">
            <w:pPr>
              <w:rPr>
                <w:rFonts w:hint="eastAsia" w:ascii="微软雅黑" w:hAnsi="微软雅黑" w:eastAsia="微软雅黑" w:cs="微软雅黑"/>
                <w:i w:val="0"/>
                <w:iCs w:val="0"/>
                <w:color w:val="333333"/>
                <w:sz w:val="19"/>
                <w:szCs w:val="19"/>
                <w:u w:val="none"/>
              </w:rPr>
            </w:pPr>
          </w:p>
        </w:tc>
        <w:tc>
          <w:tcPr>
            <w:tcW w:w="2568"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3D69550C">
            <w:pPr>
              <w:rPr>
                <w:rFonts w:hint="eastAsia" w:ascii="微软雅黑" w:hAnsi="微软雅黑" w:eastAsia="微软雅黑" w:cs="微软雅黑"/>
                <w:i w:val="0"/>
                <w:iCs w:val="0"/>
                <w:color w:val="333333"/>
                <w:sz w:val="19"/>
                <w:szCs w:val="19"/>
                <w:u w:val="none"/>
              </w:rPr>
            </w:pPr>
          </w:p>
        </w:tc>
        <w:tc>
          <w:tcPr>
            <w:tcW w:w="1116"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49D2A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个人</w:t>
            </w:r>
          </w:p>
        </w:tc>
        <w:tc>
          <w:tcPr>
            <w:tcW w:w="3420"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E785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罚款：并可以处</w:t>
            </w:r>
            <w:r>
              <w:rPr>
                <w:rFonts w:hint="default" w:ascii="Times New Roman" w:hAnsi="Times New Roman" w:eastAsia="方正楷体_gbk" w:cs="Times New Roman"/>
                <w:i w:val="0"/>
                <w:iCs w:val="0"/>
                <w:color w:val="333333"/>
                <w:sz w:val="19"/>
                <w:szCs w:val="19"/>
                <w:u w:val="none"/>
                <w:bdr w:val="none" w:color="auto" w:sz="0" w:space="0"/>
              </w:rPr>
              <w:t>5000</w:t>
            </w:r>
            <w:r>
              <w:rPr>
                <w:rFonts w:hint="default" w:ascii="方正楷体_gbk" w:hAnsi="方正楷体_gbk" w:eastAsia="方正楷体_gbk" w:cs="方正楷体_gbk"/>
                <w:i w:val="0"/>
                <w:iCs w:val="0"/>
                <w:color w:val="333333"/>
                <w:sz w:val="19"/>
                <w:szCs w:val="19"/>
                <w:u w:val="none"/>
                <w:bdr w:val="none" w:color="auto" w:sz="0" w:space="0"/>
              </w:rPr>
              <w:t>元以上</w:t>
            </w:r>
            <w:r>
              <w:rPr>
                <w:rFonts w:hint="default" w:ascii="Times New Roman" w:hAnsi="Times New Roman" w:eastAsia="方正楷体_gbk" w:cs="Times New Roman"/>
                <w:i w:val="0"/>
                <w:iCs w:val="0"/>
                <w:color w:val="333333"/>
                <w:sz w:val="19"/>
                <w:szCs w:val="19"/>
                <w:u w:val="none"/>
                <w:bdr w:val="none" w:color="auto" w:sz="0" w:space="0"/>
              </w:rPr>
              <w:t>2</w:t>
            </w:r>
            <w:r>
              <w:rPr>
                <w:rFonts w:hint="default" w:ascii="方正楷体_gbk" w:hAnsi="方正楷体_gbk" w:eastAsia="方正楷体_gbk" w:cs="方正楷体_gbk"/>
                <w:i w:val="0"/>
                <w:iCs w:val="0"/>
                <w:color w:val="333333"/>
                <w:sz w:val="19"/>
                <w:szCs w:val="19"/>
                <w:u w:val="none"/>
                <w:bdr w:val="none" w:color="auto" w:sz="0" w:space="0"/>
              </w:rPr>
              <w:t>万元以下的罚款</w:t>
            </w:r>
          </w:p>
        </w:tc>
      </w:tr>
      <w:tr w14:paraId="625557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72"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4564BB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Times New Roman" w:hAnsi="Times New Roman" w:eastAsia="方正楷体_gbk" w:cs="Times New Roman"/>
                <w:i w:val="0"/>
                <w:iCs w:val="0"/>
                <w:color w:val="333333"/>
                <w:sz w:val="19"/>
                <w:szCs w:val="19"/>
                <w:u w:val="none"/>
                <w:bdr w:val="none" w:color="auto" w:sz="0" w:space="0"/>
              </w:rPr>
              <w:t>2</w:t>
            </w:r>
          </w:p>
        </w:tc>
        <w:tc>
          <w:tcPr>
            <w:tcW w:w="1380"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3ED367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违反国家规定的财务收支行为的。</w:t>
            </w:r>
          </w:p>
        </w:tc>
        <w:tc>
          <w:tcPr>
            <w:tcW w:w="1332"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13A7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审计法第四十九条、五十条及审计法实施条例第四十九条</w:t>
            </w:r>
          </w:p>
        </w:tc>
        <w:tc>
          <w:tcPr>
            <w:tcW w:w="972"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47FF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情节轻微</w:t>
            </w:r>
          </w:p>
        </w:tc>
        <w:tc>
          <w:tcPr>
            <w:tcW w:w="2568"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64A0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审计机关在法定职权范围内按照审计法第四十九条规定的处理措施予以纠正，被审计单位并积极配合纠正、整改的；</w:t>
            </w:r>
          </w:p>
        </w:tc>
        <w:tc>
          <w:tcPr>
            <w:tcW w:w="1116"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77042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单位</w:t>
            </w:r>
          </w:p>
        </w:tc>
        <w:tc>
          <w:tcPr>
            <w:tcW w:w="3420"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5B703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不予处罚</w:t>
            </w:r>
          </w:p>
        </w:tc>
      </w:tr>
      <w:tr w14:paraId="3E49BC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13C6970A">
            <w:pPr>
              <w:rPr>
                <w:rFonts w:hint="eastAsia" w:ascii="微软雅黑" w:hAnsi="微软雅黑" w:eastAsia="微软雅黑" w:cs="微软雅黑"/>
                <w:i w:val="0"/>
                <w:iCs w:val="0"/>
                <w:color w:val="333333"/>
                <w:sz w:val="19"/>
                <w:szCs w:val="19"/>
                <w:u w:val="none"/>
              </w:rPr>
            </w:pPr>
          </w:p>
        </w:tc>
        <w:tc>
          <w:tcPr>
            <w:tcW w:w="1380"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143CCA4A">
            <w:pPr>
              <w:rPr>
                <w:rFonts w:hint="eastAsia" w:ascii="微软雅黑" w:hAnsi="微软雅黑" w:eastAsia="微软雅黑" w:cs="微软雅黑"/>
                <w:i w:val="0"/>
                <w:iCs w:val="0"/>
                <w:color w:val="333333"/>
                <w:sz w:val="19"/>
                <w:szCs w:val="19"/>
                <w:u w:val="none"/>
              </w:rPr>
            </w:pPr>
          </w:p>
        </w:tc>
        <w:tc>
          <w:tcPr>
            <w:tcW w:w="133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B43C18C">
            <w:pPr>
              <w:rPr>
                <w:rFonts w:hint="eastAsia" w:ascii="微软雅黑" w:hAnsi="微软雅黑" w:eastAsia="微软雅黑" w:cs="微软雅黑"/>
                <w:i w:val="0"/>
                <w:iCs w:val="0"/>
                <w:color w:val="333333"/>
                <w:sz w:val="19"/>
                <w:szCs w:val="19"/>
                <w:u w:val="none"/>
              </w:rPr>
            </w:pPr>
          </w:p>
        </w:tc>
        <w:tc>
          <w:tcPr>
            <w:tcW w:w="972"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72E3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情节较轻</w:t>
            </w:r>
          </w:p>
        </w:tc>
        <w:tc>
          <w:tcPr>
            <w:tcW w:w="2568"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7564F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经审计机关批评教育，审计机关在法定职权范围内按照审计法第四十九条规定的处理措施予以纠正，被审计单位积极纠正、整改但效果不明显的；</w:t>
            </w:r>
          </w:p>
        </w:tc>
        <w:tc>
          <w:tcPr>
            <w:tcW w:w="1116"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493FA1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单位</w:t>
            </w:r>
          </w:p>
        </w:tc>
        <w:tc>
          <w:tcPr>
            <w:tcW w:w="3420"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E2FE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可以通报批评、给予警告</w:t>
            </w:r>
          </w:p>
        </w:tc>
      </w:tr>
      <w:tr w14:paraId="4085B6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62E4443">
            <w:pPr>
              <w:rPr>
                <w:rFonts w:hint="eastAsia" w:ascii="微软雅黑" w:hAnsi="微软雅黑" w:eastAsia="微软雅黑" w:cs="微软雅黑"/>
                <w:i w:val="0"/>
                <w:iCs w:val="0"/>
                <w:color w:val="333333"/>
                <w:sz w:val="19"/>
                <w:szCs w:val="19"/>
                <w:u w:val="none"/>
              </w:rPr>
            </w:pPr>
          </w:p>
        </w:tc>
        <w:tc>
          <w:tcPr>
            <w:tcW w:w="1380"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E23CA06">
            <w:pPr>
              <w:rPr>
                <w:rFonts w:hint="eastAsia" w:ascii="微软雅黑" w:hAnsi="微软雅黑" w:eastAsia="微软雅黑" w:cs="微软雅黑"/>
                <w:i w:val="0"/>
                <w:iCs w:val="0"/>
                <w:color w:val="333333"/>
                <w:sz w:val="19"/>
                <w:szCs w:val="19"/>
                <w:u w:val="none"/>
              </w:rPr>
            </w:pPr>
          </w:p>
        </w:tc>
        <w:tc>
          <w:tcPr>
            <w:tcW w:w="133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9DBE537">
            <w:pPr>
              <w:rPr>
                <w:rFonts w:hint="eastAsia" w:ascii="微软雅黑" w:hAnsi="微软雅黑" w:eastAsia="微软雅黑" w:cs="微软雅黑"/>
                <w:i w:val="0"/>
                <w:iCs w:val="0"/>
                <w:color w:val="333333"/>
                <w:sz w:val="19"/>
                <w:szCs w:val="19"/>
                <w:u w:val="none"/>
              </w:rPr>
            </w:pPr>
          </w:p>
        </w:tc>
        <w:tc>
          <w:tcPr>
            <w:tcW w:w="972"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18C8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情节较重</w:t>
            </w:r>
          </w:p>
        </w:tc>
        <w:tc>
          <w:tcPr>
            <w:tcW w:w="2568"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47E9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审计机关在法定职权范围内按照审计法第四十九条规定的处理措施予以纠正，被审计单位改正不及时或者无法改正，给国家财政收支造成影响或其他不良后果的；</w:t>
            </w:r>
          </w:p>
        </w:tc>
        <w:tc>
          <w:tcPr>
            <w:tcW w:w="1116"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7A995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单位</w:t>
            </w:r>
          </w:p>
        </w:tc>
        <w:tc>
          <w:tcPr>
            <w:tcW w:w="3420"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9A54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没收违法所得、罚款：有违法所得的，没收违法所得，并处违法所得</w:t>
            </w:r>
            <w:r>
              <w:rPr>
                <w:rFonts w:hint="default" w:ascii="Times New Roman" w:hAnsi="Times New Roman" w:eastAsia="方正楷体_gbk" w:cs="Times New Roman"/>
                <w:i w:val="0"/>
                <w:iCs w:val="0"/>
                <w:color w:val="333333"/>
                <w:sz w:val="19"/>
                <w:szCs w:val="19"/>
                <w:u w:val="none"/>
                <w:bdr w:val="none" w:color="auto" w:sz="0" w:space="0"/>
              </w:rPr>
              <w:t>1</w:t>
            </w:r>
            <w:r>
              <w:rPr>
                <w:rFonts w:hint="default" w:ascii="方正楷体_gbk" w:hAnsi="方正楷体_gbk" w:eastAsia="方正楷体_gbk" w:cs="方正楷体_gbk"/>
                <w:i w:val="0"/>
                <w:iCs w:val="0"/>
                <w:color w:val="333333"/>
                <w:sz w:val="19"/>
                <w:szCs w:val="19"/>
                <w:u w:val="none"/>
                <w:bdr w:val="none" w:color="auto" w:sz="0" w:space="0"/>
              </w:rPr>
              <w:t>倍以上</w:t>
            </w:r>
            <w:r>
              <w:rPr>
                <w:rFonts w:hint="default" w:ascii="Times New Roman" w:hAnsi="Times New Roman" w:eastAsia="方正楷体_gbk" w:cs="Times New Roman"/>
                <w:i w:val="0"/>
                <w:iCs w:val="0"/>
                <w:color w:val="333333"/>
                <w:sz w:val="19"/>
                <w:szCs w:val="19"/>
                <w:u w:val="none"/>
                <w:bdr w:val="none" w:color="auto" w:sz="0" w:space="0"/>
              </w:rPr>
              <w:t>2</w:t>
            </w:r>
            <w:r>
              <w:rPr>
                <w:rFonts w:hint="default" w:ascii="方正楷体_gbk" w:hAnsi="方正楷体_gbk" w:eastAsia="方正楷体_gbk" w:cs="方正楷体_gbk"/>
                <w:i w:val="0"/>
                <w:iCs w:val="0"/>
                <w:color w:val="333333"/>
                <w:sz w:val="19"/>
                <w:szCs w:val="19"/>
                <w:u w:val="none"/>
                <w:bdr w:val="none" w:color="auto" w:sz="0" w:space="0"/>
              </w:rPr>
              <w:t>倍以下的罚款；</w:t>
            </w:r>
          </w:p>
          <w:p w14:paraId="1CD3DC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罚款：没有违法所得的，可以处</w:t>
            </w:r>
            <w:r>
              <w:rPr>
                <w:rFonts w:hint="default" w:ascii="Times New Roman" w:hAnsi="Times New Roman" w:eastAsia="方正楷体_gbk" w:cs="Times New Roman"/>
                <w:i w:val="0"/>
                <w:iCs w:val="0"/>
                <w:color w:val="333333"/>
                <w:sz w:val="19"/>
                <w:szCs w:val="19"/>
                <w:u w:val="none"/>
                <w:bdr w:val="none" w:color="auto" w:sz="0" w:space="0"/>
              </w:rPr>
              <w:t>2</w:t>
            </w:r>
            <w:r>
              <w:rPr>
                <w:rFonts w:hint="default" w:ascii="方正楷体_gbk" w:hAnsi="方正楷体_gbk" w:eastAsia="方正楷体_gbk" w:cs="方正楷体_gbk"/>
                <w:i w:val="0"/>
                <w:iCs w:val="0"/>
                <w:color w:val="333333"/>
                <w:sz w:val="19"/>
                <w:szCs w:val="19"/>
                <w:u w:val="none"/>
                <w:bdr w:val="none" w:color="auto" w:sz="0" w:space="0"/>
              </w:rPr>
              <w:t>万元以下的罚款</w:t>
            </w:r>
          </w:p>
        </w:tc>
      </w:tr>
      <w:tr w14:paraId="7728E3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54F6C85">
            <w:pPr>
              <w:rPr>
                <w:rFonts w:hint="eastAsia" w:ascii="微软雅黑" w:hAnsi="微软雅黑" w:eastAsia="微软雅黑" w:cs="微软雅黑"/>
                <w:i w:val="0"/>
                <w:iCs w:val="0"/>
                <w:color w:val="333333"/>
                <w:sz w:val="19"/>
                <w:szCs w:val="19"/>
                <w:u w:val="none"/>
              </w:rPr>
            </w:pPr>
          </w:p>
        </w:tc>
        <w:tc>
          <w:tcPr>
            <w:tcW w:w="1380"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4AF6E25">
            <w:pPr>
              <w:rPr>
                <w:rFonts w:hint="eastAsia" w:ascii="微软雅黑" w:hAnsi="微软雅黑" w:eastAsia="微软雅黑" w:cs="微软雅黑"/>
                <w:i w:val="0"/>
                <w:iCs w:val="0"/>
                <w:color w:val="333333"/>
                <w:sz w:val="19"/>
                <w:szCs w:val="19"/>
                <w:u w:val="none"/>
              </w:rPr>
            </w:pPr>
          </w:p>
        </w:tc>
        <w:tc>
          <w:tcPr>
            <w:tcW w:w="133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373F17C0">
            <w:pPr>
              <w:rPr>
                <w:rFonts w:hint="eastAsia" w:ascii="微软雅黑" w:hAnsi="微软雅黑" w:eastAsia="微软雅黑" w:cs="微软雅黑"/>
                <w:i w:val="0"/>
                <w:iCs w:val="0"/>
                <w:color w:val="333333"/>
                <w:sz w:val="19"/>
                <w:szCs w:val="19"/>
                <w:u w:val="none"/>
              </w:rPr>
            </w:pPr>
          </w:p>
        </w:tc>
        <w:tc>
          <w:tcPr>
            <w:tcW w:w="9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8157ECE">
            <w:pPr>
              <w:rPr>
                <w:rFonts w:hint="eastAsia" w:ascii="微软雅黑" w:hAnsi="微软雅黑" w:eastAsia="微软雅黑" w:cs="微软雅黑"/>
                <w:i w:val="0"/>
                <w:iCs w:val="0"/>
                <w:color w:val="333333"/>
                <w:sz w:val="19"/>
                <w:szCs w:val="19"/>
                <w:u w:val="none"/>
              </w:rPr>
            </w:pPr>
          </w:p>
        </w:tc>
        <w:tc>
          <w:tcPr>
            <w:tcW w:w="2568"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7742B5C">
            <w:pPr>
              <w:rPr>
                <w:rFonts w:hint="eastAsia" w:ascii="微软雅黑" w:hAnsi="微软雅黑" w:eastAsia="微软雅黑" w:cs="微软雅黑"/>
                <w:i w:val="0"/>
                <w:iCs w:val="0"/>
                <w:color w:val="333333"/>
                <w:sz w:val="19"/>
                <w:szCs w:val="19"/>
                <w:u w:val="none"/>
              </w:rPr>
            </w:pPr>
          </w:p>
        </w:tc>
        <w:tc>
          <w:tcPr>
            <w:tcW w:w="1116"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240A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个人</w:t>
            </w:r>
          </w:p>
        </w:tc>
        <w:tc>
          <w:tcPr>
            <w:tcW w:w="3420"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F4A6E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罚款：可以处</w:t>
            </w:r>
            <w:r>
              <w:rPr>
                <w:rFonts w:hint="default" w:ascii="Times New Roman" w:hAnsi="Times New Roman" w:eastAsia="方正楷体_gbk" w:cs="Times New Roman"/>
                <w:i w:val="0"/>
                <w:iCs w:val="0"/>
                <w:color w:val="333333"/>
                <w:sz w:val="19"/>
                <w:szCs w:val="19"/>
                <w:u w:val="none"/>
                <w:bdr w:val="none" w:color="auto" w:sz="0" w:space="0"/>
              </w:rPr>
              <w:t>5000</w:t>
            </w:r>
            <w:r>
              <w:rPr>
                <w:rFonts w:hint="default" w:ascii="方正楷体_gbk" w:hAnsi="方正楷体_gbk" w:eastAsia="方正楷体_gbk" w:cs="方正楷体_gbk"/>
                <w:i w:val="0"/>
                <w:iCs w:val="0"/>
                <w:color w:val="333333"/>
                <w:sz w:val="19"/>
                <w:szCs w:val="19"/>
                <w:u w:val="none"/>
                <w:bdr w:val="none" w:color="auto" w:sz="0" w:space="0"/>
              </w:rPr>
              <w:t>元以下的罚款</w:t>
            </w:r>
          </w:p>
        </w:tc>
      </w:tr>
      <w:tr w14:paraId="4B0FAC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06E11420">
            <w:pPr>
              <w:rPr>
                <w:rFonts w:hint="eastAsia" w:ascii="微软雅黑" w:hAnsi="微软雅黑" w:eastAsia="微软雅黑" w:cs="微软雅黑"/>
                <w:i w:val="0"/>
                <w:iCs w:val="0"/>
                <w:color w:val="333333"/>
                <w:sz w:val="19"/>
                <w:szCs w:val="19"/>
                <w:u w:val="none"/>
              </w:rPr>
            </w:pPr>
          </w:p>
        </w:tc>
        <w:tc>
          <w:tcPr>
            <w:tcW w:w="1380"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556063F3">
            <w:pPr>
              <w:rPr>
                <w:rFonts w:hint="eastAsia" w:ascii="微软雅黑" w:hAnsi="微软雅黑" w:eastAsia="微软雅黑" w:cs="微软雅黑"/>
                <w:i w:val="0"/>
                <w:iCs w:val="0"/>
                <w:color w:val="333333"/>
                <w:sz w:val="19"/>
                <w:szCs w:val="19"/>
                <w:u w:val="none"/>
              </w:rPr>
            </w:pPr>
          </w:p>
        </w:tc>
        <w:tc>
          <w:tcPr>
            <w:tcW w:w="133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771FEF60">
            <w:pPr>
              <w:rPr>
                <w:rFonts w:hint="eastAsia" w:ascii="微软雅黑" w:hAnsi="微软雅黑" w:eastAsia="微软雅黑" w:cs="微软雅黑"/>
                <w:i w:val="0"/>
                <w:iCs w:val="0"/>
                <w:color w:val="333333"/>
                <w:sz w:val="19"/>
                <w:szCs w:val="19"/>
                <w:u w:val="none"/>
              </w:rPr>
            </w:pPr>
          </w:p>
        </w:tc>
        <w:tc>
          <w:tcPr>
            <w:tcW w:w="972"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5BFAE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情节严重</w:t>
            </w:r>
          </w:p>
        </w:tc>
        <w:tc>
          <w:tcPr>
            <w:tcW w:w="2568" w:type="dxa"/>
            <w:vMerge w:val="restart"/>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55007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违反国家规定的财政、财务收支行为数额较大、给国家财政收支造成重大影响或其他不良后果的，审计机关在法定职权范围内按照审计法第四十九条规定的处理措施予以纠正。</w:t>
            </w:r>
          </w:p>
        </w:tc>
        <w:tc>
          <w:tcPr>
            <w:tcW w:w="1116"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1F8D4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单位</w:t>
            </w:r>
          </w:p>
        </w:tc>
        <w:tc>
          <w:tcPr>
            <w:tcW w:w="3420"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A576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应当通报批评、给予警告；</w:t>
            </w:r>
          </w:p>
          <w:p w14:paraId="71FE57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没收违法所得、罚款：有违法所得的，没收违法所得，并处违法所得</w:t>
            </w:r>
            <w:r>
              <w:rPr>
                <w:rFonts w:hint="default" w:ascii="Times New Roman" w:hAnsi="Times New Roman" w:eastAsia="方正楷体_gbk" w:cs="Times New Roman"/>
                <w:i w:val="0"/>
                <w:iCs w:val="0"/>
                <w:color w:val="333333"/>
                <w:sz w:val="19"/>
                <w:szCs w:val="19"/>
                <w:u w:val="none"/>
                <w:bdr w:val="none" w:color="auto" w:sz="0" w:space="0"/>
              </w:rPr>
              <w:t>2</w:t>
            </w:r>
            <w:r>
              <w:rPr>
                <w:rFonts w:hint="default" w:ascii="方正楷体_gbk" w:hAnsi="方正楷体_gbk" w:eastAsia="方正楷体_gbk" w:cs="方正楷体_gbk"/>
                <w:i w:val="0"/>
                <w:iCs w:val="0"/>
                <w:color w:val="333333"/>
                <w:sz w:val="19"/>
                <w:szCs w:val="19"/>
                <w:u w:val="none"/>
                <w:bdr w:val="none" w:color="auto" w:sz="0" w:space="0"/>
              </w:rPr>
              <w:t>倍以上</w:t>
            </w:r>
            <w:r>
              <w:rPr>
                <w:rFonts w:hint="default" w:ascii="Times New Roman" w:hAnsi="Times New Roman" w:eastAsia="方正楷体_gbk" w:cs="Times New Roman"/>
                <w:i w:val="0"/>
                <w:iCs w:val="0"/>
                <w:color w:val="333333"/>
                <w:sz w:val="19"/>
                <w:szCs w:val="19"/>
                <w:u w:val="none"/>
                <w:bdr w:val="none" w:color="auto" w:sz="0" w:space="0"/>
              </w:rPr>
              <w:t>5</w:t>
            </w:r>
            <w:r>
              <w:rPr>
                <w:rFonts w:hint="default" w:ascii="方正楷体_gbk" w:hAnsi="方正楷体_gbk" w:eastAsia="方正楷体_gbk" w:cs="方正楷体_gbk"/>
                <w:i w:val="0"/>
                <w:iCs w:val="0"/>
                <w:color w:val="333333"/>
                <w:sz w:val="19"/>
                <w:szCs w:val="19"/>
                <w:u w:val="none"/>
                <w:bdr w:val="none" w:color="auto" w:sz="0" w:space="0"/>
              </w:rPr>
              <w:t>倍以下的罚款；</w:t>
            </w:r>
          </w:p>
          <w:p w14:paraId="6D0AA1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罚款：没有违法所得的，可以处</w:t>
            </w:r>
            <w:r>
              <w:rPr>
                <w:rFonts w:hint="default" w:ascii="Times New Roman" w:hAnsi="Times New Roman" w:eastAsia="方正楷体_gbk" w:cs="Times New Roman"/>
                <w:i w:val="0"/>
                <w:iCs w:val="0"/>
                <w:color w:val="333333"/>
                <w:sz w:val="19"/>
                <w:szCs w:val="19"/>
                <w:u w:val="none"/>
                <w:bdr w:val="none" w:color="auto" w:sz="0" w:space="0"/>
              </w:rPr>
              <w:t>2</w:t>
            </w:r>
            <w:r>
              <w:rPr>
                <w:rFonts w:hint="default" w:ascii="方正楷体_gbk" w:hAnsi="方正楷体_gbk" w:eastAsia="方正楷体_gbk" w:cs="方正楷体_gbk"/>
                <w:i w:val="0"/>
                <w:iCs w:val="0"/>
                <w:color w:val="333333"/>
                <w:sz w:val="19"/>
                <w:szCs w:val="19"/>
                <w:u w:val="none"/>
                <w:bdr w:val="none" w:color="auto" w:sz="0" w:space="0"/>
              </w:rPr>
              <w:t>万元以上</w:t>
            </w:r>
            <w:r>
              <w:rPr>
                <w:rFonts w:hint="default" w:ascii="Times New Roman" w:hAnsi="Times New Roman" w:eastAsia="方正楷体_gbk" w:cs="Times New Roman"/>
                <w:i w:val="0"/>
                <w:iCs w:val="0"/>
                <w:color w:val="333333"/>
                <w:sz w:val="19"/>
                <w:szCs w:val="19"/>
                <w:u w:val="none"/>
                <w:bdr w:val="none" w:color="auto" w:sz="0" w:space="0"/>
              </w:rPr>
              <w:t>5</w:t>
            </w:r>
            <w:r>
              <w:rPr>
                <w:rFonts w:hint="default" w:ascii="方正楷体_gbk" w:hAnsi="方正楷体_gbk" w:eastAsia="方正楷体_gbk" w:cs="方正楷体_gbk"/>
                <w:i w:val="0"/>
                <w:iCs w:val="0"/>
                <w:color w:val="333333"/>
                <w:sz w:val="19"/>
                <w:szCs w:val="19"/>
                <w:u w:val="none"/>
                <w:bdr w:val="none" w:color="auto" w:sz="0" w:space="0"/>
              </w:rPr>
              <w:t>万元以下的罚款</w:t>
            </w:r>
          </w:p>
        </w:tc>
      </w:tr>
      <w:tr w14:paraId="69B4CD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7092342">
            <w:pPr>
              <w:rPr>
                <w:rFonts w:hint="eastAsia" w:ascii="微软雅黑" w:hAnsi="微软雅黑" w:eastAsia="微软雅黑" w:cs="微软雅黑"/>
                <w:i w:val="0"/>
                <w:iCs w:val="0"/>
                <w:color w:val="333333"/>
                <w:sz w:val="19"/>
                <w:szCs w:val="19"/>
                <w:u w:val="none"/>
              </w:rPr>
            </w:pPr>
          </w:p>
        </w:tc>
        <w:tc>
          <w:tcPr>
            <w:tcW w:w="1380"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7DBFF413">
            <w:pPr>
              <w:rPr>
                <w:rFonts w:hint="eastAsia" w:ascii="微软雅黑" w:hAnsi="微软雅黑" w:eastAsia="微软雅黑" w:cs="微软雅黑"/>
                <w:i w:val="0"/>
                <w:iCs w:val="0"/>
                <w:color w:val="333333"/>
                <w:sz w:val="19"/>
                <w:szCs w:val="19"/>
                <w:u w:val="none"/>
              </w:rPr>
            </w:pPr>
          </w:p>
        </w:tc>
        <w:tc>
          <w:tcPr>
            <w:tcW w:w="133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60426B77">
            <w:pPr>
              <w:rPr>
                <w:rFonts w:hint="eastAsia" w:ascii="微软雅黑" w:hAnsi="微软雅黑" w:eastAsia="微软雅黑" w:cs="微软雅黑"/>
                <w:i w:val="0"/>
                <w:iCs w:val="0"/>
                <w:color w:val="333333"/>
                <w:sz w:val="19"/>
                <w:szCs w:val="19"/>
                <w:u w:val="none"/>
              </w:rPr>
            </w:pPr>
          </w:p>
        </w:tc>
        <w:tc>
          <w:tcPr>
            <w:tcW w:w="972"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44F3BDE">
            <w:pPr>
              <w:rPr>
                <w:rFonts w:hint="eastAsia" w:ascii="微软雅黑" w:hAnsi="微软雅黑" w:eastAsia="微软雅黑" w:cs="微软雅黑"/>
                <w:i w:val="0"/>
                <w:iCs w:val="0"/>
                <w:color w:val="333333"/>
                <w:sz w:val="19"/>
                <w:szCs w:val="19"/>
                <w:u w:val="none"/>
              </w:rPr>
            </w:pPr>
          </w:p>
        </w:tc>
        <w:tc>
          <w:tcPr>
            <w:tcW w:w="2568" w:type="dxa"/>
            <w:vMerge w:val="continue"/>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BAD72AD">
            <w:pPr>
              <w:rPr>
                <w:rFonts w:hint="eastAsia" w:ascii="微软雅黑" w:hAnsi="微软雅黑" w:eastAsia="微软雅黑" w:cs="微软雅黑"/>
                <w:i w:val="0"/>
                <w:iCs w:val="0"/>
                <w:color w:val="333333"/>
                <w:sz w:val="19"/>
                <w:szCs w:val="19"/>
                <w:u w:val="none"/>
              </w:rPr>
            </w:pPr>
          </w:p>
        </w:tc>
        <w:tc>
          <w:tcPr>
            <w:tcW w:w="1116"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3B8B3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个人</w:t>
            </w:r>
          </w:p>
        </w:tc>
        <w:tc>
          <w:tcPr>
            <w:tcW w:w="3420" w:type="dxa"/>
            <w:tcBorders>
              <w:top w:val="nil"/>
              <w:left w:val="single" w:color="auto" w:sz="4" w:space="0"/>
              <w:bottom w:val="single" w:color="auto" w:sz="4" w:space="0"/>
              <w:right w:val="single" w:color="auto" w:sz="4" w:space="0"/>
            </w:tcBorders>
            <w:shd w:val="clear"/>
            <w:tcMar>
              <w:top w:w="120" w:type="dxa"/>
              <w:left w:w="60" w:type="dxa"/>
              <w:bottom w:w="120" w:type="dxa"/>
              <w:right w:w="60" w:type="dxa"/>
            </w:tcMar>
            <w:vAlign w:val="center"/>
          </w:tcPr>
          <w:p w14:paraId="2CD327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rPr>
                <w:rFonts w:hint="eastAsia" w:ascii="微软雅黑" w:hAnsi="微软雅黑" w:eastAsia="微软雅黑" w:cs="微软雅黑"/>
                <w:i w:val="0"/>
                <w:iCs w:val="0"/>
                <w:color w:val="333333"/>
                <w:sz w:val="19"/>
                <w:szCs w:val="19"/>
                <w:u w:val="none"/>
              </w:rPr>
            </w:pPr>
            <w:r>
              <w:rPr>
                <w:rFonts w:hint="eastAsia" w:ascii="微软雅黑" w:hAnsi="微软雅黑" w:eastAsia="微软雅黑" w:cs="微软雅黑"/>
                <w:i w:val="0"/>
                <w:iCs w:val="0"/>
                <w:color w:val="333333"/>
                <w:sz w:val="19"/>
                <w:szCs w:val="19"/>
                <w:u w:val="none"/>
                <w:bdr w:val="none" w:color="auto" w:sz="0" w:space="0"/>
              </w:rPr>
              <w:t>　　</w:t>
            </w:r>
            <w:r>
              <w:rPr>
                <w:rFonts w:hint="default" w:ascii="方正楷体_gbk" w:hAnsi="方正楷体_gbk" w:eastAsia="方正楷体_gbk" w:cs="方正楷体_gbk"/>
                <w:i w:val="0"/>
                <w:iCs w:val="0"/>
                <w:color w:val="333333"/>
                <w:sz w:val="19"/>
                <w:szCs w:val="19"/>
                <w:u w:val="none"/>
                <w:bdr w:val="none" w:color="auto" w:sz="0" w:space="0"/>
              </w:rPr>
              <w:t>罚款：可以处</w:t>
            </w:r>
            <w:r>
              <w:rPr>
                <w:rFonts w:hint="default" w:ascii="Times New Roman" w:hAnsi="Times New Roman" w:eastAsia="方正楷体_gbk" w:cs="Times New Roman"/>
                <w:i w:val="0"/>
                <w:iCs w:val="0"/>
                <w:color w:val="333333"/>
                <w:sz w:val="19"/>
                <w:szCs w:val="19"/>
                <w:u w:val="none"/>
                <w:bdr w:val="none" w:color="auto" w:sz="0" w:space="0"/>
              </w:rPr>
              <w:t>5000</w:t>
            </w:r>
            <w:r>
              <w:rPr>
                <w:rFonts w:hint="default" w:ascii="方正楷体_gbk" w:hAnsi="方正楷体_gbk" w:eastAsia="方正楷体_gbk" w:cs="方正楷体_gbk"/>
                <w:i w:val="0"/>
                <w:iCs w:val="0"/>
                <w:color w:val="333333"/>
                <w:sz w:val="19"/>
                <w:szCs w:val="19"/>
                <w:u w:val="none"/>
                <w:bdr w:val="none" w:color="auto" w:sz="0" w:space="0"/>
              </w:rPr>
              <w:t>元以上</w:t>
            </w:r>
            <w:r>
              <w:rPr>
                <w:rFonts w:hint="default" w:ascii="Times New Roman" w:hAnsi="Times New Roman" w:eastAsia="方正楷体_gbk" w:cs="Times New Roman"/>
                <w:i w:val="0"/>
                <w:iCs w:val="0"/>
                <w:color w:val="333333"/>
                <w:sz w:val="19"/>
                <w:szCs w:val="19"/>
                <w:u w:val="none"/>
                <w:bdr w:val="none" w:color="auto" w:sz="0" w:space="0"/>
              </w:rPr>
              <w:t>2</w:t>
            </w:r>
            <w:r>
              <w:rPr>
                <w:rFonts w:hint="default" w:ascii="方正楷体_gbk" w:hAnsi="方正楷体_gbk" w:eastAsia="方正楷体_gbk" w:cs="方正楷体_gbk"/>
                <w:i w:val="0"/>
                <w:iCs w:val="0"/>
                <w:color w:val="333333"/>
                <w:sz w:val="19"/>
                <w:szCs w:val="19"/>
                <w:u w:val="none"/>
                <w:bdr w:val="none" w:color="auto" w:sz="0" w:space="0"/>
              </w:rPr>
              <w:t>万元以下的罚款</w:t>
            </w:r>
          </w:p>
        </w:tc>
      </w:tr>
    </w:tbl>
    <w:p w14:paraId="367AB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i w:val="0"/>
          <w:iCs w:val="0"/>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BFBFB"/>
        </w:rPr>
        <w:t>上一条：</w:t>
      </w:r>
    </w:p>
    <w:p w14:paraId="623FE5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101FA"/>
    <w:rsid w:val="72810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2026-01-20T08:20:00Z</dcterms:created>
  <dc:creator>演示人</dc:creator>
  <cp:lastModifiedBy>演示人</cp:lastModifiedBy>
  <dcterms:modified xsi:type="dcterms:W3CDTF">2026-01-20T08:21:08Z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1A9103A9D86949B1B7378C669E4AEFAA_11</vt:lpwstr>
  </property>
  <property fmtid="{D5CDD505-2E9C-101B-9397-08002B2CF9AE}" pid="4" name="KSOTemplateDocerSaveRecord">
    <vt:lpwstr>eyJoZGlkIjoiNGZkNjJjNDkzZGZjMTkxMDg3MmQxYWJmYmRkY2JjYTAifQ==</vt:lpwstr>
  </property>
</Properties>
</file>